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  <w:t>1：</w:t>
      </w:r>
    </w:p>
    <w:p>
      <w:pPr>
        <w:snapToGrid w:val="0"/>
        <w:spacing w:line="560" w:lineRule="exact"/>
        <w:jc w:val="center"/>
        <w:textAlignment w:val="baseline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4"/>
          <w:szCs w:val="44"/>
        </w:rPr>
        <w:t>参赛回执表</w:t>
      </w:r>
    </w:p>
    <w:bookmarkEnd w:id="0"/>
    <w:p>
      <w:pPr>
        <w:spacing w:line="560" w:lineRule="exact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单位名称（盖章）：</w:t>
      </w:r>
      <w:r>
        <w:rPr>
          <w:rFonts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2"/>
        <w:tblW w:w="90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629"/>
        <w:gridCol w:w="1236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参赛单位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队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680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3680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指挥员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3680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曲目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</w:p>
          <w:p>
            <w:pPr>
              <w:spacing w:line="560" w:lineRule="exact"/>
              <w:jc w:val="left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pPr>
        <w:spacing w:line="560" w:lineRule="exact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2021-03-12T01:54:52Z</dcterms:created>
  <dc:creator>O_O</dc:creator>
  <cp:lastModifiedBy>栗岩</cp:lastModifiedBy>
  <dcterms:modified xsi:type="dcterms:W3CDTF">2021-03-12T01:55:00Z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